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D5" w:rsidRDefault="00E21EC9">
      <w:pPr>
        <w:rPr>
          <w:rFonts w:ascii="Times New Roman" w:hAnsi="Times New Roman" w:cs="Times New Roman"/>
          <w:sz w:val="20"/>
          <w:szCs w:val="20"/>
        </w:rPr>
      </w:pPr>
      <w:r>
        <w:rPr>
          <w:rFonts w:ascii="Times New Roman" w:hAnsi="Times New Roman" w:cs="Times New Roman"/>
          <w:sz w:val="20"/>
          <w:szCs w:val="20"/>
        </w:rPr>
        <w:t>Week 15 Notes</w:t>
      </w:r>
    </w:p>
    <w:p w:rsidR="00E21EC9" w:rsidRDefault="00E21EC9">
      <w:pPr>
        <w:rPr>
          <w:rFonts w:ascii="Times New Roman" w:hAnsi="Times New Roman" w:cs="Times New Roman"/>
          <w:sz w:val="20"/>
          <w:szCs w:val="20"/>
        </w:rPr>
      </w:pPr>
      <w:r>
        <w:rPr>
          <w:rFonts w:ascii="Times New Roman" w:hAnsi="Times New Roman" w:cs="Times New Roman"/>
          <w:sz w:val="20"/>
          <w:szCs w:val="20"/>
        </w:rPr>
        <w:t xml:space="preserve">Immigration </w:t>
      </w:r>
      <w:proofErr w:type="gramStart"/>
      <w:r>
        <w:rPr>
          <w:rFonts w:ascii="Times New Roman" w:hAnsi="Times New Roman" w:cs="Times New Roman"/>
          <w:sz w:val="20"/>
          <w:szCs w:val="20"/>
        </w:rPr>
        <w:t>Across</w:t>
      </w:r>
      <w:proofErr w:type="gramEnd"/>
      <w:r>
        <w:rPr>
          <w:rFonts w:ascii="Times New Roman" w:hAnsi="Times New Roman" w:cs="Times New Roman"/>
          <w:sz w:val="20"/>
          <w:szCs w:val="20"/>
        </w:rPr>
        <w:t xml:space="preserve"> the Disciplines</w:t>
      </w:r>
    </w:p>
    <w:p w:rsidR="00E21EC9" w:rsidRDefault="00E21EC9" w:rsidP="00E21EC9">
      <w:pPr>
        <w:jc w:val="center"/>
        <w:rPr>
          <w:rFonts w:ascii="Times New Roman" w:hAnsi="Times New Roman" w:cs="Times New Roman"/>
          <w:b/>
          <w:sz w:val="20"/>
          <w:szCs w:val="20"/>
        </w:rPr>
      </w:pPr>
      <w:r>
        <w:rPr>
          <w:rFonts w:ascii="Times New Roman" w:hAnsi="Times New Roman" w:cs="Times New Roman"/>
          <w:b/>
          <w:sz w:val="20"/>
          <w:szCs w:val="20"/>
        </w:rPr>
        <w:t>Questions</w:t>
      </w:r>
    </w:p>
    <w:p w:rsidR="00EF304B" w:rsidRDefault="00EF304B" w:rsidP="00EF304B">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Gabaccia</w:t>
      </w:r>
      <w:proofErr w:type="spellEnd"/>
      <w:r>
        <w:rPr>
          <w:rFonts w:ascii="Times New Roman" w:hAnsi="Times New Roman" w:cs="Times New Roman"/>
          <w:sz w:val="20"/>
          <w:szCs w:val="20"/>
        </w:rPr>
        <w:t xml:space="preserve"> article mentions that Italians held </w:t>
      </w:r>
      <w:proofErr w:type="gramStart"/>
      <w:r>
        <w:rPr>
          <w:rFonts w:ascii="Times New Roman" w:hAnsi="Times New Roman" w:cs="Times New Roman"/>
          <w:sz w:val="20"/>
          <w:szCs w:val="20"/>
        </w:rPr>
        <w:t>a certain</w:t>
      </w:r>
      <w:proofErr w:type="gramEnd"/>
      <w:r>
        <w:rPr>
          <w:rFonts w:ascii="Times New Roman" w:hAnsi="Times New Roman" w:cs="Times New Roman"/>
          <w:sz w:val="20"/>
          <w:szCs w:val="20"/>
        </w:rPr>
        <w:t xml:space="preserve"> ambivalence toward the term “Little Italy;” what was the connotation for them that caused them to be so reserved about it?  Does this still exist today?</w:t>
      </w:r>
    </w:p>
    <w:p w:rsidR="0006491B" w:rsidRPr="00EF304B" w:rsidRDefault="0006491B" w:rsidP="00EF304B">
      <w:pPr>
        <w:rPr>
          <w:rFonts w:ascii="Times New Roman" w:hAnsi="Times New Roman" w:cs="Times New Roman"/>
          <w:sz w:val="20"/>
          <w:szCs w:val="20"/>
        </w:rPr>
      </w:pPr>
      <w:r>
        <w:rPr>
          <w:rFonts w:ascii="Times New Roman" w:hAnsi="Times New Roman" w:cs="Times New Roman"/>
          <w:sz w:val="20"/>
          <w:szCs w:val="20"/>
        </w:rPr>
        <w:t xml:space="preserve">On p. 188 of the Diner, Kraut, </w:t>
      </w:r>
      <w:r w:rsidR="0038451E">
        <w:rPr>
          <w:rFonts w:ascii="Times New Roman" w:hAnsi="Times New Roman" w:cs="Times New Roman"/>
          <w:sz w:val="20"/>
          <w:szCs w:val="20"/>
        </w:rPr>
        <w:t xml:space="preserve">&amp; </w:t>
      </w:r>
      <w:proofErr w:type="spellStart"/>
      <w:r w:rsidR="0038451E">
        <w:rPr>
          <w:rFonts w:ascii="Times New Roman" w:hAnsi="Times New Roman" w:cs="Times New Roman"/>
          <w:sz w:val="20"/>
          <w:szCs w:val="20"/>
        </w:rPr>
        <w:t>Barkan</w:t>
      </w:r>
      <w:proofErr w:type="spellEnd"/>
      <w:r w:rsidR="0038451E">
        <w:rPr>
          <w:rFonts w:ascii="Times New Roman" w:hAnsi="Times New Roman" w:cs="Times New Roman"/>
          <w:sz w:val="20"/>
          <w:szCs w:val="20"/>
        </w:rPr>
        <w:t xml:space="preserve"> text, the essayist mentions that Italian Americans gained social prominence just as sociologists predicted that ethnic and cultural characteristics were eroding entirely.  Does the prominence of Italian Americans in film from that time onward represent a way of digging in and holding on to cultural/ethnic traits?</w:t>
      </w:r>
    </w:p>
    <w:p w:rsidR="00E21EC9" w:rsidRDefault="00E21EC9" w:rsidP="00E21EC9">
      <w:pPr>
        <w:jc w:val="center"/>
        <w:rPr>
          <w:rFonts w:ascii="Times New Roman" w:hAnsi="Times New Roman" w:cs="Times New Roman"/>
          <w:b/>
          <w:sz w:val="20"/>
          <w:szCs w:val="20"/>
        </w:rPr>
      </w:pPr>
      <w:r>
        <w:rPr>
          <w:rFonts w:ascii="Times New Roman" w:hAnsi="Times New Roman" w:cs="Times New Roman"/>
          <w:b/>
          <w:sz w:val="20"/>
          <w:szCs w:val="20"/>
        </w:rPr>
        <w:t xml:space="preserve">Inventing “Little Italy,” Donna R. </w:t>
      </w:r>
      <w:proofErr w:type="spellStart"/>
      <w:r>
        <w:rPr>
          <w:rFonts w:ascii="Times New Roman" w:hAnsi="Times New Roman" w:cs="Times New Roman"/>
          <w:b/>
          <w:sz w:val="20"/>
          <w:szCs w:val="20"/>
        </w:rPr>
        <w:t>Gabaccia</w:t>
      </w:r>
      <w:proofErr w:type="spellEnd"/>
    </w:p>
    <w:p w:rsidR="00E21EC9" w:rsidRDefault="00AA661A" w:rsidP="00E21EC9">
      <w:pPr>
        <w:rPr>
          <w:rFonts w:ascii="Times New Roman" w:hAnsi="Times New Roman" w:cs="Times New Roman"/>
          <w:sz w:val="20"/>
          <w:szCs w:val="20"/>
        </w:rPr>
      </w:pPr>
      <w:r>
        <w:rPr>
          <w:rFonts w:ascii="Times New Roman" w:hAnsi="Times New Roman" w:cs="Times New Roman"/>
          <w:sz w:val="20"/>
          <w:szCs w:val="20"/>
        </w:rPr>
        <w:t>Labels are significant because they carry both meanings and connotations that change with time and among differing groups. (p. 8)</w:t>
      </w:r>
    </w:p>
    <w:p w:rsidR="00AA661A" w:rsidRDefault="00AA661A" w:rsidP="00E21EC9">
      <w:pPr>
        <w:rPr>
          <w:rFonts w:ascii="Times New Roman" w:hAnsi="Times New Roman" w:cs="Times New Roman"/>
          <w:sz w:val="20"/>
          <w:szCs w:val="20"/>
        </w:rPr>
      </w:pPr>
      <w:r>
        <w:rPr>
          <w:rFonts w:ascii="Times New Roman" w:hAnsi="Times New Roman" w:cs="Times New Roman"/>
          <w:sz w:val="20"/>
          <w:szCs w:val="20"/>
        </w:rPr>
        <w:t xml:space="preserve">Synonyms of “Little Italy” included Italian quarter, </w:t>
      </w:r>
      <w:proofErr w:type="gramStart"/>
      <w:r>
        <w:rPr>
          <w:rFonts w:ascii="Times New Roman" w:hAnsi="Times New Roman" w:cs="Times New Roman"/>
          <w:sz w:val="20"/>
          <w:szCs w:val="20"/>
        </w:rPr>
        <w:t>“ district</w:t>
      </w:r>
      <w:proofErr w:type="gramEnd"/>
      <w:r>
        <w:rPr>
          <w:rFonts w:ascii="Times New Roman" w:hAnsi="Times New Roman" w:cs="Times New Roman"/>
          <w:sz w:val="20"/>
          <w:szCs w:val="20"/>
        </w:rPr>
        <w:t xml:space="preserve">, “ settlement, “ neighborhood, &amp; “ </w:t>
      </w:r>
      <w:proofErr w:type="spellStart"/>
      <w:r>
        <w:rPr>
          <w:rFonts w:ascii="Times New Roman" w:hAnsi="Times New Roman" w:cs="Times New Roman"/>
          <w:sz w:val="20"/>
          <w:szCs w:val="20"/>
        </w:rPr>
        <w:t>commun</w:t>
      </w:r>
      <w:proofErr w:type="spellEnd"/>
      <w:r>
        <w:rPr>
          <w:rFonts w:ascii="Times New Roman" w:hAnsi="Times New Roman" w:cs="Times New Roman"/>
          <w:sz w:val="20"/>
          <w:szCs w:val="20"/>
        </w:rPr>
        <w:t>. (p. 10)</w:t>
      </w:r>
    </w:p>
    <w:p w:rsidR="00AA661A" w:rsidRDefault="002B53DF" w:rsidP="002B53DF">
      <w:pPr>
        <w:ind w:left="720"/>
        <w:rPr>
          <w:rFonts w:ascii="Times New Roman" w:hAnsi="Times New Roman" w:cs="Times New Roman"/>
          <w:sz w:val="20"/>
          <w:szCs w:val="20"/>
        </w:rPr>
      </w:pPr>
      <w:r>
        <w:rPr>
          <w:rFonts w:ascii="Times New Roman" w:hAnsi="Times New Roman" w:cs="Times New Roman"/>
          <w:sz w:val="20"/>
          <w:szCs w:val="20"/>
        </w:rPr>
        <w:t>The term does not seem to have come from the immigrants themselves, who preferred to think of it as a “bigger Italy” in terms of influence around the world through foreign populations.  (p. 12)</w:t>
      </w:r>
    </w:p>
    <w:p w:rsidR="002B53DF" w:rsidRDefault="002B241B" w:rsidP="002B53DF">
      <w:pPr>
        <w:rPr>
          <w:rFonts w:ascii="Times New Roman" w:hAnsi="Times New Roman" w:cs="Times New Roman"/>
          <w:sz w:val="20"/>
          <w:szCs w:val="20"/>
        </w:rPr>
      </w:pPr>
      <w:r>
        <w:rPr>
          <w:rFonts w:ascii="Times New Roman" w:hAnsi="Times New Roman" w:cs="Times New Roman"/>
          <w:sz w:val="20"/>
          <w:szCs w:val="20"/>
        </w:rPr>
        <w:t>Labels for ethnic/cultural/immigrant neighborhoods often bore negative connotations relating to crime and disease. (p. 16)</w:t>
      </w:r>
    </w:p>
    <w:p w:rsidR="002B241B" w:rsidRDefault="00234EF0" w:rsidP="002B53DF">
      <w:pPr>
        <w:rPr>
          <w:rFonts w:ascii="Times New Roman" w:hAnsi="Times New Roman" w:cs="Times New Roman"/>
          <w:sz w:val="20"/>
          <w:szCs w:val="20"/>
        </w:rPr>
      </w:pPr>
      <w:r>
        <w:rPr>
          <w:rFonts w:ascii="Times New Roman" w:hAnsi="Times New Roman" w:cs="Times New Roman"/>
          <w:sz w:val="20"/>
          <w:szCs w:val="20"/>
        </w:rPr>
        <w:tab/>
        <w:t>Often the crime was spun into tales of passion (usually along the lines of sex). (p. 17)</w:t>
      </w:r>
    </w:p>
    <w:p w:rsidR="00234EF0" w:rsidRDefault="00231CF1" w:rsidP="002B53DF">
      <w:pPr>
        <w:rPr>
          <w:rFonts w:ascii="Times New Roman" w:hAnsi="Times New Roman" w:cs="Times New Roman"/>
          <w:sz w:val="20"/>
          <w:szCs w:val="20"/>
        </w:rPr>
      </w:pPr>
      <w:r>
        <w:rPr>
          <w:rFonts w:ascii="Times New Roman" w:hAnsi="Times New Roman" w:cs="Times New Roman"/>
          <w:sz w:val="20"/>
          <w:szCs w:val="20"/>
        </w:rPr>
        <w:t>The ideas of Little Italy (the connotations) began to take on new life in the form of fictional writings, especially those with a romantic bent. (p. 21-22)</w:t>
      </w:r>
    </w:p>
    <w:p w:rsidR="00231CF1" w:rsidRDefault="00DD3953" w:rsidP="002B53DF">
      <w:pPr>
        <w:rPr>
          <w:rFonts w:ascii="Times New Roman" w:hAnsi="Times New Roman" w:cs="Times New Roman"/>
          <w:sz w:val="20"/>
          <w:szCs w:val="20"/>
        </w:rPr>
      </w:pPr>
      <w:r>
        <w:rPr>
          <w:rFonts w:ascii="Times New Roman" w:hAnsi="Times New Roman" w:cs="Times New Roman"/>
          <w:sz w:val="20"/>
          <w:szCs w:val="20"/>
        </w:rPr>
        <w:t>Stereotypes of Little Italy began to become ways of attracting tourists, and were often flaunted out of proportion. (p. 39)</w:t>
      </w:r>
    </w:p>
    <w:p w:rsidR="00DD3953" w:rsidRDefault="00B454B2" w:rsidP="00B454B2">
      <w:pPr>
        <w:jc w:val="center"/>
        <w:rPr>
          <w:rFonts w:ascii="Times New Roman" w:hAnsi="Times New Roman" w:cs="Times New Roman"/>
          <w:b/>
          <w:sz w:val="20"/>
          <w:szCs w:val="20"/>
        </w:rPr>
      </w:pPr>
      <w:r>
        <w:rPr>
          <w:rFonts w:ascii="Times New Roman" w:hAnsi="Times New Roman" w:cs="Times New Roman"/>
          <w:b/>
          <w:sz w:val="20"/>
          <w:szCs w:val="20"/>
        </w:rPr>
        <w:t>Lower East Side (Walking Tours)</w:t>
      </w:r>
    </w:p>
    <w:p w:rsidR="00B454B2" w:rsidRDefault="008656DE" w:rsidP="00B454B2">
      <w:pPr>
        <w:rPr>
          <w:rFonts w:ascii="Times New Roman" w:hAnsi="Times New Roman" w:cs="Times New Roman"/>
          <w:sz w:val="20"/>
          <w:szCs w:val="20"/>
        </w:rPr>
      </w:pPr>
      <w:r>
        <w:rPr>
          <w:rFonts w:ascii="Times New Roman" w:hAnsi="Times New Roman" w:cs="Times New Roman"/>
          <w:sz w:val="20"/>
          <w:szCs w:val="20"/>
        </w:rPr>
        <w:t>Tourism is HUGE. (p. 227)</w:t>
      </w:r>
    </w:p>
    <w:p w:rsidR="008656DE" w:rsidRDefault="00A049B6" w:rsidP="00B454B2">
      <w:pPr>
        <w:rPr>
          <w:rFonts w:ascii="Times New Roman" w:hAnsi="Times New Roman" w:cs="Times New Roman"/>
          <w:sz w:val="20"/>
          <w:szCs w:val="20"/>
        </w:rPr>
      </w:pPr>
      <w:r>
        <w:rPr>
          <w:rFonts w:ascii="Times New Roman" w:hAnsi="Times New Roman" w:cs="Times New Roman"/>
          <w:sz w:val="20"/>
          <w:szCs w:val="20"/>
        </w:rPr>
        <w:t xml:space="preserve">The LES has changed and evolved, and no </w:t>
      </w:r>
      <w:proofErr w:type="gramStart"/>
      <w:r>
        <w:rPr>
          <w:rFonts w:ascii="Times New Roman" w:hAnsi="Times New Roman" w:cs="Times New Roman"/>
          <w:sz w:val="20"/>
          <w:szCs w:val="20"/>
        </w:rPr>
        <w:t>longer matches</w:t>
      </w:r>
      <w:proofErr w:type="gramEnd"/>
      <w:r>
        <w:rPr>
          <w:rFonts w:ascii="Times New Roman" w:hAnsi="Times New Roman" w:cs="Times New Roman"/>
          <w:sz w:val="20"/>
          <w:szCs w:val="20"/>
        </w:rPr>
        <w:t xml:space="preserve"> the historical, romanticized accounts so commonly thought of by tourists and people that once lived there.</w:t>
      </w:r>
    </w:p>
    <w:p w:rsidR="00000AE8" w:rsidRDefault="00000AE8" w:rsidP="00B454B2">
      <w:pPr>
        <w:rPr>
          <w:rFonts w:ascii="Times New Roman" w:hAnsi="Times New Roman" w:cs="Times New Roman"/>
          <w:sz w:val="20"/>
          <w:szCs w:val="20"/>
        </w:rPr>
      </w:pPr>
      <w:r>
        <w:rPr>
          <w:rFonts w:ascii="Times New Roman" w:hAnsi="Times New Roman" w:cs="Times New Roman"/>
          <w:sz w:val="20"/>
          <w:szCs w:val="20"/>
        </w:rPr>
        <w:t>Keep in mind that the immigrant experience was highly individualized and that entire ethnic groups cannot be blanketed with one experience.</w:t>
      </w:r>
    </w:p>
    <w:p w:rsidR="00000AE8" w:rsidRDefault="007743AC" w:rsidP="00B454B2">
      <w:pPr>
        <w:rPr>
          <w:rFonts w:ascii="Times New Roman" w:hAnsi="Times New Roman" w:cs="Times New Roman"/>
          <w:sz w:val="20"/>
          <w:szCs w:val="20"/>
        </w:rPr>
      </w:pPr>
      <w:r>
        <w:rPr>
          <w:rFonts w:ascii="Times New Roman" w:hAnsi="Times New Roman" w:cs="Times New Roman"/>
          <w:sz w:val="20"/>
          <w:szCs w:val="20"/>
        </w:rPr>
        <w:t xml:space="preserve">Some people want the region to revert to how it was historically, but this is hard to do with an entity </w:t>
      </w:r>
      <w:proofErr w:type="gramStart"/>
      <w:r>
        <w:rPr>
          <w:rFonts w:ascii="Times New Roman" w:hAnsi="Times New Roman" w:cs="Times New Roman"/>
          <w:sz w:val="20"/>
          <w:szCs w:val="20"/>
        </w:rPr>
        <w:t>that changes</w:t>
      </w:r>
      <w:proofErr w:type="gramEnd"/>
      <w:r>
        <w:rPr>
          <w:rFonts w:ascii="Times New Roman" w:hAnsi="Times New Roman" w:cs="Times New Roman"/>
          <w:sz w:val="20"/>
          <w:szCs w:val="20"/>
        </w:rPr>
        <w:t xml:space="preserve"> with the behavior, beliefs, and movements of the people within it.</w:t>
      </w:r>
    </w:p>
    <w:p w:rsidR="000B21B7" w:rsidRDefault="000B21B7" w:rsidP="000B21B7">
      <w:pPr>
        <w:jc w:val="center"/>
        <w:rPr>
          <w:rFonts w:ascii="Times New Roman" w:hAnsi="Times New Roman" w:cs="Times New Roman"/>
          <w:b/>
          <w:sz w:val="20"/>
          <w:szCs w:val="20"/>
        </w:rPr>
      </w:pPr>
      <w:r>
        <w:rPr>
          <w:rFonts w:ascii="Times New Roman" w:hAnsi="Times New Roman" w:cs="Times New Roman"/>
          <w:b/>
          <w:sz w:val="20"/>
          <w:szCs w:val="20"/>
        </w:rPr>
        <w:t>Lower East Side (Tenement Museum)</w:t>
      </w:r>
    </w:p>
    <w:p w:rsidR="000B21B7" w:rsidRDefault="001102F7" w:rsidP="000B21B7">
      <w:pPr>
        <w:rPr>
          <w:rFonts w:ascii="Times New Roman" w:hAnsi="Times New Roman" w:cs="Times New Roman"/>
          <w:sz w:val="20"/>
          <w:szCs w:val="20"/>
        </w:rPr>
      </w:pPr>
      <w:r>
        <w:rPr>
          <w:rFonts w:ascii="Times New Roman" w:hAnsi="Times New Roman" w:cs="Times New Roman"/>
          <w:sz w:val="20"/>
          <w:szCs w:val="20"/>
        </w:rPr>
        <w:t>Trends toward “living” history establishments, which show a realistic portrayal of life during a given period, are growing. (p.181)</w:t>
      </w:r>
    </w:p>
    <w:p w:rsidR="001102F7" w:rsidRDefault="001B778B" w:rsidP="001B778B">
      <w:pPr>
        <w:ind w:left="720"/>
        <w:rPr>
          <w:rFonts w:ascii="Times New Roman" w:hAnsi="Times New Roman" w:cs="Times New Roman"/>
          <w:sz w:val="20"/>
          <w:szCs w:val="20"/>
        </w:rPr>
      </w:pPr>
      <w:r>
        <w:rPr>
          <w:rFonts w:ascii="Times New Roman" w:hAnsi="Times New Roman" w:cs="Times New Roman"/>
          <w:sz w:val="20"/>
          <w:szCs w:val="20"/>
        </w:rPr>
        <w:lastRenderedPageBreak/>
        <w:t>If audience members believe that performers actually ARE the people they portray, then the goal is achieved.</w:t>
      </w:r>
    </w:p>
    <w:p w:rsidR="001B778B" w:rsidRDefault="00612636" w:rsidP="001B778B">
      <w:pPr>
        <w:rPr>
          <w:rFonts w:ascii="Times New Roman" w:hAnsi="Times New Roman" w:cs="Times New Roman"/>
          <w:sz w:val="20"/>
          <w:szCs w:val="20"/>
        </w:rPr>
      </w:pPr>
      <w:r>
        <w:rPr>
          <w:rFonts w:ascii="Times New Roman" w:hAnsi="Times New Roman" w:cs="Times New Roman"/>
          <w:sz w:val="20"/>
          <w:szCs w:val="20"/>
        </w:rPr>
        <w:t>True tenements are rare because of housing laws that resulted in their demolition or remodeling. (p. 183-184)</w:t>
      </w:r>
    </w:p>
    <w:p w:rsidR="00612636" w:rsidRDefault="00A13BDD" w:rsidP="001B778B">
      <w:pPr>
        <w:rPr>
          <w:rFonts w:ascii="Times New Roman" w:hAnsi="Times New Roman" w:cs="Times New Roman"/>
          <w:sz w:val="20"/>
          <w:szCs w:val="20"/>
        </w:rPr>
      </w:pPr>
      <w:r>
        <w:rPr>
          <w:rFonts w:ascii="Times New Roman" w:hAnsi="Times New Roman" w:cs="Times New Roman"/>
          <w:sz w:val="20"/>
          <w:szCs w:val="20"/>
        </w:rPr>
        <w:t>While the LES is traditionally viewed as a Jewish historical neighborhood, its real history is one of ethnic interactions and interdependence. (p. 191)</w:t>
      </w:r>
    </w:p>
    <w:p w:rsidR="00A13BDD" w:rsidRDefault="001A27E4" w:rsidP="001A27E4">
      <w:pPr>
        <w:jc w:val="center"/>
        <w:rPr>
          <w:rFonts w:ascii="Times New Roman" w:hAnsi="Times New Roman" w:cs="Times New Roman"/>
          <w:b/>
          <w:sz w:val="20"/>
          <w:szCs w:val="20"/>
        </w:rPr>
      </w:pPr>
      <w:r>
        <w:rPr>
          <w:rFonts w:ascii="Times New Roman" w:hAnsi="Times New Roman" w:cs="Times New Roman"/>
          <w:b/>
          <w:sz w:val="20"/>
          <w:szCs w:val="20"/>
        </w:rPr>
        <w:t>Lower East Side (Restaurants)</w:t>
      </w:r>
    </w:p>
    <w:p w:rsidR="001A27E4" w:rsidRDefault="0059209F" w:rsidP="001A27E4">
      <w:pPr>
        <w:rPr>
          <w:rFonts w:ascii="Times New Roman" w:hAnsi="Times New Roman" w:cs="Times New Roman"/>
          <w:sz w:val="20"/>
          <w:szCs w:val="20"/>
        </w:rPr>
      </w:pPr>
      <w:r>
        <w:rPr>
          <w:rFonts w:ascii="Times New Roman" w:hAnsi="Times New Roman" w:cs="Times New Roman"/>
          <w:sz w:val="20"/>
          <w:szCs w:val="20"/>
        </w:rPr>
        <w:t>Food is a huge source of cultural and historical memory in LES. (</w:t>
      </w:r>
      <w:proofErr w:type="gramStart"/>
      <w:r>
        <w:rPr>
          <w:rFonts w:ascii="Times New Roman" w:hAnsi="Times New Roman" w:cs="Times New Roman"/>
          <w:sz w:val="20"/>
          <w:szCs w:val="20"/>
        </w:rPr>
        <w:t>p.213-214</w:t>
      </w:r>
      <w:proofErr w:type="gramEnd"/>
      <w:r>
        <w:rPr>
          <w:rFonts w:ascii="Times New Roman" w:hAnsi="Times New Roman" w:cs="Times New Roman"/>
          <w:sz w:val="20"/>
          <w:szCs w:val="20"/>
        </w:rPr>
        <w:t>)</w:t>
      </w:r>
    </w:p>
    <w:p w:rsidR="0059209F" w:rsidRDefault="004C0C48" w:rsidP="001A27E4">
      <w:pPr>
        <w:rPr>
          <w:rFonts w:ascii="Times New Roman" w:hAnsi="Times New Roman" w:cs="Times New Roman"/>
          <w:sz w:val="20"/>
          <w:szCs w:val="20"/>
        </w:rPr>
      </w:pPr>
      <w:r>
        <w:rPr>
          <w:rFonts w:ascii="Times New Roman" w:hAnsi="Times New Roman" w:cs="Times New Roman"/>
          <w:sz w:val="20"/>
          <w:szCs w:val="20"/>
        </w:rPr>
        <w:t>This is especially true for Jews, and all kinds of meanings are attached to food. (p. 222)</w:t>
      </w:r>
    </w:p>
    <w:p w:rsidR="004C0C48" w:rsidRDefault="006942A0" w:rsidP="006942A0">
      <w:pPr>
        <w:jc w:val="center"/>
        <w:rPr>
          <w:rFonts w:ascii="Times New Roman" w:hAnsi="Times New Roman" w:cs="Times New Roman"/>
          <w:b/>
          <w:sz w:val="20"/>
          <w:szCs w:val="20"/>
        </w:rPr>
      </w:pPr>
      <w:proofErr w:type="spellStart"/>
      <w:r>
        <w:rPr>
          <w:rFonts w:ascii="Times New Roman" w:hAnsi="Times New Roman" w:cs="Times New Roman"/>
          <w:b/>
          <w:sz w:val="20"/>
          <w:szCs w:val="20"/>
        </w:rPr>
        <w:t>Barkan</w:t>
      </w:r>
      <w:proofErr w:type="spellEnd"/>
      <w:r>
        <w:rPr>
          <w:rFonts w:ascii="Times New Roman" w:hAnsi="Times New Roman" w:cs="Times New Roman"/>
          <w:b/>
          <w:sz w:val="20"/>
          <w:szCs w:val="20"/>
        </w:rPr>
        <w:t>, Diner, &amp; Kraut Chapter 8</w:t>
      </w:r>
    </w:p>
    <w:p w:rsidR="006942A0" w:rsidRDefault="006942A0" w:rsidP="006942A0">
      <w:pPr>
        <w:jc w:val="center"/>
        <w:rPr>
          <w:rFonts w:ascii="Times New Roman" w:hAnsi="Times New Roman" w:cs="Times New Roman"/>
          <w:b/>
          <w:sz w:val="20"/>
          <w:szCs w:val="20"/>
        </w:rPr>
      </w:pPr>
      <w:r>
        <w:rPr>
          <w:rFonts w:ascii="Times New Roman" w:hAnsi="Times New Roman" w:cs="Times New Roman"/>
          <w:b/>
          <w:sz w:val="20"/>
          <w:szCs w:val="20"/>
        </w:rPr>
        <w:t>The Importance of Being Italian: Italian Americans in American Popular Culture: 1960s to 1990s</w:t>
      </w:r>
    </w:p>
    <w:p w:rsidR="006942A0" w:rsidRDefault="00C05DA4" w:rsidP="006942A0">
      <w:pPr>
        <w:rPr>
          <w:rFonts w:ascii="Times New Roman" w:hAnsi="Times New Roman" w:cs="Times New Roman"/>
          <w:sz w:val="20"/>
          <w:szCs w:val="20"/>
        </w:rPr>
      </w:pPr>
      <w:r>
        <w:rPr>
          <w:rFonts w:ascii="Times New Roman" w:hAnsi="Times New Roman" w:cs="Times New Roman"/>
          <w:sz w:val="20"/>
          <w:szCs w:val="20"/>
        </w:rPr>
        <w:t>The release of “The Godfather” catapulted Italians &amp; Italian Americans into mainstream American popular culture. (p. 185)</w:t>
      </w:r>
    </w:p>
    <w:p w:rsidR="00C05DA4" w:rsidRDefault="002C46EC" w:rsidP="002C46EC">
      <w:pPr>
        <w:ind w:left="720"/>
        <w:rPr>
          <w:rFonts w:ascii="Times New Roman" w:hAnsi="Times New Roman" w:cs="Times New Roman"/>
          <w:sz w:val="20"/>
          <w:szCs w:val="20"/>
        </w:rPr>
      </w:pPr>
      <w:r>
        <w:rPr>
          <w:rFonts w:ascii="Times New Roman" w:hAnsi="Times New Roman" w:cs="Times New Roman"/>
          <w:sz w:val="20"/>
          <w:szCs w:val="20"/>
        </w:rPr>
        <w:t>Mysteriously, nothing about how they were represented in film had changed, and most actual Italian Americans at that time had become almost entirely integrated into the American mainstream. (p. 186)</w:t>
      </w:r>
    </w:p>
    <w:p w:rsidR="00B454B2" w:rsidRDefault="0003580E" w:rsidP="002411E1">
      <w:pPr>
        <w:rPr>
          <w:rFonts w:ascii="Times New Roman" w:hAnsi="Times New Roman" w:cs="Times New Roman"/>
          <w:sz w:val="20"/>
          <w:szCs w:val="20"/>
        </w:rPr>
      </w:pPr>
      <w:r>
        <w:rPr>
          <w:rFonts w:ascii="Times New Roman" w:hAnsi="Times New Roman" w:cs="Times New Roman"/>
          <w:sz w:val="20"/>
          <w:szCs w:val="20"/>
        </w:rPr>
        <w:t>As Italian Americans grew more comfortable with traditional American life, they became better able and more comfortable with such activities as being in films and the arts; this lead them to even greater familiarity that allowed them to finally put forth their personal stories on screen. (p. 189)</w:t>
      </w:r>
    </w:p>
    <w:p w:rsidR="0003580E" w:rsidRDefault="00585603" w:rsidP="002411E1">
      <w:pPr>
        <w:rPr>
          <w:rFonts w:ascii="Times New Roman" w:hAnsi="Times New Roman" w:cs="Times New Roman"/>
          <w:sz w:val="20"/>
          <w:szCs w:val="20"/>
        </w:rPr>
      </w:pPr>
      <w:r>
        <w:rPr>
          <w:rFonts w:ascii="Times New Roman" w:hAnsi="Times New Roman" w:cs="Times New Roman"/>
          <w:sz w:val="20"/>
          <w:szCs w:val="20"/>
        </w:rPr>
        <w:t>Italian Americans as they were in that time period were not depicted in film; film characters were romanticized and represented the past (both distant and not so distant) of them as an ethnic group. (p. 191)</w:t>
      </w:r>
    </w:p>
    <w:p w:rsidR="00585603" w:rsidRDefault="001F4A9B" w:rsidP="001F4A9B">
      <w:pPr>
        <w:ind w:left="720"/>
        <w:rPr>
          <w:rFonts w:ascii="Times New Roman" w:hAnsi="Times New Roman" w:cs="Times New Roman"/>
          <w:sz w:val="20"/>
          <w:szCs w:val="20"/>
        </w:rPr>
      </w:pPr>
      <w:r>
        <w:rPr>
          <w:rFonts w:ascii="Times New Roman" w:hAnsi="Times New Roman" w:cs="Times New Roman"/>
          <w:sz w:val="20"/>
          <w:szCs w:val="20"/>
        </w:rPr>
        <w:t>This has created the stereotype (still persistent today) of Italian Americans and their close, passionate family ties. (p. 191)</w:t>
      </w:r>
    </w:p>
    <w:p w:rsidR="001F4A9B" w:rsidRDefault="00AA057A" w:rsidP="001F4A9B">
      <w:pPr>
        <w:rPr>
          <w:rFonts w:ascii="Times New Roman" w:hAnsi="Times New Roman" w:cs="Times New Roman"/>
          <w:sz w:val="20"/>
          <w:szCs w:val="20"/>
        </w:rPr>
      </w:pPr>
      <w:r>
        <w:rPr>
          <w:rFonts w:ascii="Times New Roman" w:hAnsi="Times New Roman" w:cs="Times New Roman"/>
          <w:sz w:val="20"/>
          <w:szCs w:val="20"/>
        </w:rPr>
        <w:t>Italian Americans in film were characterized by two key aspects:</w:t>
      </w:r>
    </w:p>
    <w:p w:rsidR="00AA057A" w:rsidRPr="00AA057A" w:rsidRDefault="00AA057A" w:rsidP="00AA057A">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Primitive</w:t>
      </w:r>
      <w:r>
        <w:rPr>
          <w:rFonts w:ascii="Times New Roman" w:hAnsi="Times New Roman" w:cs="Times New Roman"/>
          <w:sz w:val="20"/>
          <w:szCs w:val="20"/>
        </w:rPr>
        <w:t>: they operated on a basic, primal level, satisfying their desires and reacting without thought. (p. 191-192)</w:t>
      </w:r>
    </w:p>
    <w:p w:rsidR="00AA057A" w:rsidRPr="00AA057A" w:rsidRDefault="00AA057A" w:rsidP="00AA057A">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Anthropological other: </w:t>
      </w:r>
      <w:r>
        <w:rPr>
          <w:rFonts w:ascii="Times New Roman" w:hAnsi="Times New Roman" w:cs="Times New Roman"/>
          <w:sz w:val="20"/>
          <w:szCs w:val="20"/>
        </w:rPr>
        <w:t>ritualized mentality; strong devotion to family, neighborhood, and gang, each harkening to a primitive aspect of “early” culture. (p. 192)</w:t>
      </w:r>
    </w:p>
    <w:p w:rsidR="00AA057A" w:rsidRDefault="009640AC" w:rsidP="00AA057A">
      <w:pPr>
        <w:rPr>
          <w:rFonts w:ascii="Times New Roman" w:hAnsi="Times New Roman" w:cs="Times New Roman"/>
          <w:sz w:val="20"/>
          <w:szCs w:val="20"/>
        </w:rPr>
      </w:pPr>
      <w:r>
        <w:rPr>
          <w:rFonts w:ascii="Times New Roman" w:hAnsi="Times New Roman" w:cs="Times New Roman"/>
          <w:sz w:val="20"/>
          <w:szCs w:val="20"/>
        </w:rPr>
        <w:t xml:space="preserve">While mainstream Americans were trying to identify themselves, they saw in Italian Americans a sense of self and confidence, a surety of </w:t>
      </w:r>
      <w:proofErr w:type="gramStart"/>
      <w:r>
        <w:rPr>
          <w:rFonts w:ascii="Times New Roman" w:hAnsi="Times New Roman" w:cs="Times New Roman"/>
          <w:sz w:val="20"/>
          <w:szCs w:val="20"/>
        </w:rPr>
        <w:t>self, that</w:t>
      </w:r>
      <w:proofErr w:type="gramEnd"/>
      <w:r>
        <w:rPr>
          <w:rFonts w:ascii="Times New Roman" w:hAnsi="Times New Roman" w:cs="Times New Roman"/>
          <w:sz w:val="20"/>
          <w:szCs w:val="20"/>
        </w:rPr>
        <w:t xml:space="preserve"> they envied and thus lead to Italian American prominence in film. (p. 194)</w:t>
      </w:r>
    </w:p>
    <w:p w:rsidR="009640AC" w:rsidRDefault="005E4AB1" w:rsidP="00AA057A">
      <w:pPr>
        <w:rPr>
          <w:rFonts w:ascii="Times New Roman" w:hAnsi="Times New Roman" w:cs="Times New Roman"/>
          <w:sz w:val="20"/>
          <w:szCs w:val="20"/>
        </w:rPr>
      </w:pPr>
      <w:r>
        <w:rPr>
          <w:rFonts w:ascii="Times New Roman" w:hAnsi="Times New Roman" w:cs="Times New Roman"/>
          <w:sz w:val="20"/>
          <w:szCs w:val="20"/>
        </w:rPr>
        <w:t>Especially powerful was the expressed idea that the government was corrupt and not to be trusted, a viewpoint stereotypically applied to Italian Americans and favored by mainstream Americans. (p. 199-200)</w:t>
      </w:r>
    </w:p>
    <w:p w:rsidR="005E4AB1" w:rsidRDefault="00C34890" w:rsidP="00AA057A">
      <w:pPr>
        <w:rPr>
          <w:rFonts w:ascii="Times New Roman" w:hAnsi="Times New Roman" w:cs="Times New Roman"/>
          <w:sz w:val="20"/>
          <w:szCs w:val="20"/>
        </w:rPr>
      </w:pPr>
      <w:r>
        <w:rPr>
          <w:rFonts w:ascii="Times New Roman" w:hAnsi="Times New Roman" w:cs="Times New Roman"/>
          <w:sz w:val="20"/>
          <w:szCs w:val="20"/>
        </w:rPr>
        <w:t>This rising stereotype made it difficult for many Italian Americans to maintain high social/political status. (p. 206-207)</w:t>
      </w:r>
    </w:p>
    <w:p w:rsidR="00C34890" w:rsidRPr="009640AC" w:rsidRDefault="00C34890" w:rsidP="00AA057A">
      <w:pPr>
        <w:rPr>
          <w:rFonts w:ascii="Times New Roman" w:hAnsi="Times New Roman" w:cs="Times New Roman"/>
          <w:sz w:val="20"/>
          <w:szCs w:val="20"/>
        </w:rPr>
      </w:pPr>
      <w:bookmarkStart w:id="0" w:name="_GoBack"/>
      <w:bookmarkEnd w:id="0"/>
    </w:p>
    <w:p w:rsidR="00AA661A" w:rsidRPr="00E21EC9" w:rsidRDefault="00AA661A" w:rsidP="00E21EC9">
      <w:pPr>
        <w:rPr>
          <w:rFonts w:ascii="Times New Roman" w:hAnsi="Times New Roman" w:cs="Times New Roman"/>
          <w:sz w:val="20"/>
          <w:szCs w:val="20"/>
        </w:rPr>
      </w:pPr>
    </w:p>
    <w:sectPr w:rsidR="00AA661A" w:rsidRPr="00E21E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96" w:rsidRDefault="001B0696" w:rsidP="00E21EC9">
      <w:pPr>
        <w:spacing w:after="0" w:line="240" w:lineRule="auto"/>
      </w:pPr>
      <w:r>
        <w:separator/>
      </w:r>
    </w:p>
  </w:endnote>
  <w:endnote w:type="continuationSeparator" w:id="0">
    <w:p w:rsidR="001B0696" w:rsidRDefault="001B0696" w:rsidP="00E2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96" w:rsidRDefault="001B0696" w:rsidP="00E21EC9">
      <w:pPr>
        <w:spacing w:after="0" w:line="240" w:lineRule="auto"/>
      </w:pPr>
      <w:r>
        <w:separator/>
      </w:r>
    </w:p>
  </w:footnote>
  <w:footnote w:type="continuationSeparator" w:id="0">
    <w:p w:rsidR="001B0696" w:rsidRDefault="001B0696" w:rsidP="00E2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C9" w:rsidRPr="00E21EC9" w:rsidRDefault="00E21EC9" w:rsidP="00E21EC9">
    <w:pPr>
      <w:pStyle w:val="Header"/>
      <w:jc w:val="right"/>
      <w:rPr>
        <w:rFonts w:ascii="Times New Roman" w:hAnsi="Times New Roman" w:cs="Times New Roman"/>
        <w:b/>
        <w:sz w:val="24"/>
        <w:szCs w:val="24"/>
      </w:rPr>
    </w:pPr>
    <w:r>
      <w:rPr>
        <w:rFonts w:ascii="Times New Roman" w:hAnsi="Times New Roman" w:cs="Times New Roman"/>
        <w:b/>
        <w:sz w:val="24"/>
        <w:szCs w:val="24"/>
      </w:rPr>
      <w:t>Brown SS2014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B61"/>
    <w:multiLevelType w:val="hybridMultilevel"/>
    <w:tmpl w:val="89561664"/>
    <w:lvl w:ilvl="0" w:tplc="7B2E0B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C9"/>
    <w:rsid w:val="00000AE8"/>
    <w:rsid w:val="0003580E"/>
    <w:rsid w:val="0006491B"/>
    <w:rsid w:val="000B21B7"/>
    <w:rsid w:val="001102F7"/>
    <w:rsid w:val="001A27E4"/>
    <w:rsid w:val="001B0696"/>
    <w:rsid w:val="001B778B"/>
    <w:rsid w:val="001F4A9B"/>
    <w:rsid w:val="00231CF1"/>
    <w:rsid w:val="00234EF0"/>
    <w:rsid w:val="002411E1"/>
    <w:rsid w:val="002B241B"/>
    <w:rsid w:val="002B53DF"/>
    <w:rsid w:val="002C46EC"/>
    <w:rsid w:val="0038451E"/>
    <w:rsid w:val="004C0C48"/>
    <w:rsid w:val="00585603"/>
    <w:rsid w:val="0059209F"/>
    <w:rsid w:val="005E4AB1"/>
    <w:rsid w:val="00612636"/>
    <w:rsid w:val="00652BD5"/>
    <w:rsid w:val="006942A0"/>
    <w:rsid w:val="007743AC"/>
    <w:rsid w:val="008656DE"/>
    <w:rsid w:val="009640AC"/>
    <w:rsid w:val="00A049B6"/>
    <w:rsid w:val="00A13BDD"/>
    <w:rsid w:val="00AA057A"/>
    <w:rsid w:val="00AA661A"/>
    <w:rsid w:val="00B454B2"/>
    <w:rsid w:val="00C05DA4"/>
    <w:rsid w:val="00C34890"/>
    <w:rsid w:val="00DD3953"/>
    <w:rsid w:val="00DE249A"/>
    <w:rsid w:val="00E21EC9"/>
    <w:rsid w:val="00E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C9"/>
  </w:style>
  <w:style w:type="paragraph" w:styleId="Footer">
    <w:name w:val="footer"/>
    <w:basedOn w:val="Normal"/>
    <w:link w:val="FooterChar"/>
    <w:uiPriority w:val="99"/>
    <w:unhideWhenUsed/>
    <w:rsid w:val="00E2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C9"/>
  </w:style>
  <w:style w:type="paragraph" w:styleId="ListParagraph">
    <w:name w:val="List Paragraph"/>
    <w:basedOn w:val="Normal"/>
    <w:uiPriority w:val="34"/>
    <w:qFormat/>
    <w:rsid w:val="00AA0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C9"/>
  </w:style>
  <w:style w:type="paragraph" w:styleId="Footer">
    <w:name w:val="footer"/>
    <w:basedOn w:val="Normal"/>
    <w:link w:val="FooterChar"/>
    <w:uiPriority w:val="99"/>
    <w:unhideWhenUsed/>
    <w:rsid w:val="00E2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C9"/>
  </w:style>
  <w:style w:type="paragraph" w:styleId="ListParagraph">
    <w:name w:val="List Paragraph"/>
    <w:basedOn w:val="Normal"/>
    <w:uiPriority w:val="34"/>
    <w:qFormat/>
    <w:rsid w:val="00AA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32</cp:revision>
  <dcterms:created xsi:type="dcterms:W3CDTF">2014-04-14T19:01:00Z</dcterms:created>
  <dcterms:modified xsi:type="dcterms:W3CDTF">2014-04-15T17:54:00Z</dcterms:modified>
</cp:coreProperties>
</file>