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01" w:rsidRDefault="00E2511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Immigration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Across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the Disciplines</w:t>
      </w:r>
    </w:p>
    <w:p w:rsidR="00E25118" w:rsidRDefault="00E2511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Week 8 Notes</w:t>
      </w:r>
    </w:p>
    <w:p w:rsidR="00E25118" w:rsidRDefault="00E25118" w:rsidP="00E251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Questions</w:t>
      </w:r>
    </w:p>
    <w:p w:rsidR="00E25118" w:rsidRDefault="00CF7E77" w:rsidP="00CF7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seems to me that Gerber paints a much “prettier” picture than Ngai.  Is this due to a more condensed format, or is there some bias or difference in perspective between the authors?</w:t>
      </w:r>
    </w:p>
    <w:p w:rsidR="00CF7E77" w:rsidRDefault="0019598C" w:rsidP="00CF7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 the US began to accept dual citizenship in 1970, were there restrictions based on what the other country was? (</w:t>
      </w:r>
      <w:proofErr w:type="gramStart"/>
      <w:r>
        <w:rPr>
          <w:rFonts w:ascii="Times New Roman" w:hAnsi="Times New Roman" w:cs="Times New Roman"/>
          <w:sz w:val="20"/>
          <w:szCs w:val="20"/>
        </w:rPr>
        <w:t>for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example: you could not be both an American citizen and a Cuban citizen</w:t>
      </w:r>
      <w:r w:rsidR="007F10C9">
        <w:rPr>
          <w:rFonts w:ascii="Times New Roman" w:hAnsi="Times New Roman" w:cs="Times New Roman"/>
          <w:sz w:val="20"/>
          <w:szCs w:val="20"/>
        </w:rPr>
        <w:t xml:space="preserve"> and restrictions along similar lines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F2F69" w:rsidRPr="00CF7E77" w:rsidRDefault="00AF2F69" w:rsidP="00CF7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 ANY attempts to quantitatively evaluate the success or failure of the refugee program been instituted with any success?</w:t>
      </w:r>
    </w:p>
    <w:p w:rsidR="00E25118" w:rsidRDefault="00E25118" w:rsidP="00E251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Gerber: Sections 1-3 &amp; 2-5</w:t>
      </w:r>
    </w:p>
    <w:p w:rsidR="00E25118" w:rsidRDefault="00552EAD" w:rsidP="00E251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driving force in rethinking immigration policy was the USA’s image/reputation. (p. 45)</w:t>
      </w:r>
    </w:p>
    <w:p w:rsidR="00552EAD" w:rsidRDefault="00994C83" w:rsidP="00E2511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Movement toward Reform</w:t>
      </w:r>
    </w:p>
    <w:p w:rsidR="00994C83" w:rsidRDefault="009614B1" w:rsidP="00E251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McCarran-Walter Act (1952)</w:t>
      </w:r>
      <w:proofErr w:type="gramStart"/>
      <w:r>
        <w:rPr>
          <w:rFonts w:ascii="Times New Roman" w:hAnsi="Times New Roman" w:cs="Times New Roman"/>
          <w:sz w:val="20"/>
          <w:szCs w:val="20"/>
        </w:rPr>
        <w:t>:changed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quotas for individual nations to numbers in proportion to the 1920 census; eliminated whites-only policy of naturalization; still limited Easter Hemisphere &amp; put no limits on Western Hemisphere; tightened screening for aliens seeking residency.</w:t>
      </w:r>
      <w:r w:rsidR="00A637A5">
        <w:rPr>
          <w:rFonts w:ascii="Times New Roman" w:hAnsi="Times New Roman" w:cs="Times New Roman"/>
          <w:sz w:val="20"/>
          <w:szCs w:val="20"/>
        </w:rPr>
        <w:t xml:space="preserve"> (p.46)</w:t>
      </w:r>
    </w:p>
    <w:p w:rsidR="009614B1" w:rsidRDefault="007F0D2F" w:rsidP="00E251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refugee situation following WWII demanded recognition and solutions from the US as the new, dominant world power.</w:t>
      </w:r>
      <w:r w:rsidR="00924A5F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924A5F">
        <w:rPr>
          <w:rFonts w:ascii="Times New Roman" w:hAnsi="Times New Roman" w:cs="Times New Roman"/>
          <w:sz w:val="20"/>
          <w:szCs w:val="20"/>
        </w:rPr>
        <w:t>p.46-47</w:t>
      </w:r>
      <w:proofErr w:type="gramEnd"/>
      <w:r w:rsidR="00924A5F">
        <w:rPr>
          <w:rFonts w:ascii="Times New Roman" w:hAnsi="Times New Roman" w:cs="Times New Roman"/>
          <w:sz w:val="20"/>
          <w:szCs w:val="20"/>
        </w:rPr>
        <w:t>)</w:t>
      </w:r>
    </w:p>
    <w:p w:rsidR="00924A5F" w:rsidRDefault="00924A5F" w:rsidP="00E251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Displaced Persons Act (1948, renewed 1950).</w:t>
      </w:r>
    </w:p>
    <w:p w:rsidR="00924A5F" w:rsidRDefault="00924A5F" w:rsidP="00924A5F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President Eisenhower used </w:t>
      </w:r>
      <w:r>
        <w:rPr>
          <w:rFonts w:ascii="Times New Roman" w:hAnsi="Times New Roman" w:cs="Times New Roman"/>
          <w:b/>
          <w:sz w:val="20"/>
          <w:szCs w:val="20"/>
        </w:rPr>
        <w:t>parole power</w:t>
      </w:r>
      <w:r>
        <w:rPr>
          <w:rFonts w:ascii="Times New Roman" w:hAnsi="Times New Roman" w:cs="Times New Roman"/>
          <w:sz w:val="20"/>
          <w:szCs w:val="20"/>
        </w:rPr>
        <w:t xml:space="preserve"> (unilateral presidential power in times of emergency) to grant visas to refugees from Hungary &amp; Cuba following failed revolutions against Communism. (p. 47)</w:t>
      </w:r>
    </w:p>
    <w:p w:rsidR="00924A5F" w:rsidRDefault="00F00D52" w:rsidP="00924A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Charities, ethnic organizations, civil rights groups, and churches lobbied for immigration reform. (p. 48-49)</w:t>
      </w:r>
    </w:p>
    <w:p w:rsidR="00F00D52" w:rsidRDefault="00D36130" w:rsidP="00924A5F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Senators &amp;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Representatives from ethnic backgrounds were pivotal in pushing new immigration reform through in 1965, the Immigration and Nationality Act. (p. 50-51)</w:t>
      </w:r>
    </w:p>
    <w:p w:rsidR="00D36130" w:rsidRDefault="002F657F" w:rsidP="00924A5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Resurgence of Migration</w:t>
      </w:r>
    </w:p>
    <w:p w:rsidR="005A703C" w:rsidRDefault="005A703C" w:rsidP="00924A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Western Europeans were experiencing economic growth following the war, so most immigration to the US came from unstable countries in Eastern Europe, Asia, and Africa. (p. 53)</w:t>
      </w:r>
    </w:p>
    <w:p w:rsidR="005A703C" w:rsidRDefault="00B36B2C" w:rsidP="00924A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Studies proved that fears of increasing crime with immigration were unfounded; immigrants were much less likely to commit crimes than “natives.” (p. 54)</w:t>
      </w:r>
    </w:p>
    <w:p w:rsidR="00B36B2C" w:rsidRDefault="007A67EC" w:rsidP="00924A5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Growth of Illegal Immigration</w:t>
      </w:r>
    </w:p>
    <w:p w:rsidR="007A67EC" w:rsidRDefault="0003153A" w:rsidP="00924A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Greater anxiety came with the increase in illegal immigration, stemming from fears of international terrorism and availability of jobs in a deindustrializing nation. (p. 58)</w:t>
      </w:r>
    </w:p>
    <w:p w:rsidR="0003153A" w:rsidRDefault="00D966CA" w:rsidP="00924A5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Resurgence of Controversy &amp; Debate</w:t>
      </w:r>
    </w:p>
    <w:p w:rsidR="00D966CA" w:rsidRDefault="0060450E" w:rsidP="00924A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Ethnic, humanitarian, and church organizations continued to support more open immigration policies. (p. 59)</w:t>
      </w:r>
    </w:p>
    <w:p w:rsidR="0060450E" w:rsidRDefault="00761D1B" w:rsidP="00924A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Globalization le</w:t>
      </w:r>
      <w:r w:rsidR="0027035C">
        <w:rPr>
          <w:rFonts w:ascii="Times New Roman" w:hAnsi="Times New Roman" w:cs="Times New Roman"/>
          <w:sz w:val="20"/>
          <w:szCs w:val="20"/>
        </w:rPr>
        <w:t>d to increased recognition of dual citizenship. (p. 61)</w:t>
      </w:r>
    </w:p>
    <w:p w:rsidR="0027035C" w:rsidRDefault="00516A3F" w:rsidP="00924A5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Mass Population Movement &amp; Resettlement Since 1965</w:t>
      </w:r>
    </w:p>
    <w:p w:rsidR="00516A3F" w:rsidRDefault="00E3760A" w:rsidP="00924A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Technological advancements (especially in medicine) facilitated the need for resettlement. (p. 87)</w:t>
      </w:r>
    </w:p>
    <w:p w:rsidR="00E3760A" w:rsidRDefault="00035CA3" w:rsidP="00924A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Rapid dissemination of knowledge and ideas fans the flames. (p. 88)</w:t>
      </w:r>
    </w:p>
    <w:p w:rsidR="001613E6" w:rsidRPr="001613E6" w:rsidRDefault="001C6A45" w:rsidP="00924A5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Structure of </w:t>
      </w:r>
      <w:r w:rsidR="001613E6">
        <w:rPr>
          <w:rFonts w:ascii="Times New Roman" w:hAnsi="Times New Roman" w:cs="Times New Roman"/>
          <w:b/>
          <w:sz w:val="20"/>
          <w:szCs w:val="20"/>
        </w:rPr>
        <w:t xml:space="preserve">Contemporary Immigration </w:t>
      </w:r>
    </w:p>
    <w:p w:rsidR="007F0D2F" w:rsidRDefault="0049467B" w:rsidP="00E251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While family ties continue to be of great influence, nations have become less of a determinant than social class, gender, regions &amp; localities, and occupations. (p. 92)</w:t>
      </w:r>
    </w:p>
    <w:p w:rsidR="0049467B" w:rsidRDefault="009E45B0" w:rsidP="00E251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Contemporary immigrants are often educated and literate because of the changing job base in the US. (p. 93)</w:t>
      </w:r>
    </w:p>
    <w:p w:rsidR="009E45B0" w:rsidRDefault="0032281B" w:rsidP="00E251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 visas for technical and health-related professions are expedited. (p. 93-94)</w:t>
      </w:r>
    </w:p>
    <w:p w:rsidR="0032281B" w:rsidRDefault="008A042B" w:rsidP="00E2511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Numerical Predominance of Women</w:t>
      </w:r>
    </w:p>
    <w:p w:rsidR="008A042B" w:rsidRDefault="000D0BB8" w:rsidP="00E251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More single, wage-earning women are immigrating in nearly all groups than in the past. (p. 96)</w:t>
      </w:r>
    </w:p>
    <w:p w:rsidR="000D0BB8" w:rsidRDefault="002D007F" w:rsidP="002D007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Barkan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 Diner, &amp; Kraut: Ch. 1</w:t>
      </w:r>
      <w:r w:rsidR="00026DFB">
        <w:rPr>
          <w:rFonts w:ascii="Times New Roman" w:hAnsi="Times New Roman" w:cs="Times New Roman"/>
          <w:b/>
          <w:sz w:val="20"/>
          <w:szCs w:val="20"/>
        </w:rPr>
        <w:t>-America &amp; Refugees</w:t>
      </w:r>
    </w:p>
    <w:p w:rsidR="002D007F" w:rsidRDefault="000A732B" w:rsidP="002D00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Thanks to media coverage, most Americans believe refugees comprise the majority of immigrants, even though this is far from the truth. (p. 41)</w:t>
      </w:r>
    </w:p>
    <w:p w:rsidR="000A732B" w:rsidRDefault="00026DFB" w:rsidP="002D007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Moral Commitments</w:t>
      </w:r>
    </w:p>
    <w:p w:rsidR="00646986" w:rsidRDefault="00646986" w:rsidP="002D00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Jews denied access on the </w:t>
      </w:r>
      <w:r>
        <w:rPr>
          <w:rFonts w:ascii="Times New Roman" w:hAnsi="Times New Roman" w:cs="Times New Roman"/>
          <w:i/>
          <w:sz w:val="20"/>
          <w:szCs w:val="20"/>
        </w:rPr>
        <w:t>St. Louis</w:t>
      </w:r>
      <w:r>
        <w:rPr>
          <w:rFonts w:ascii="Times New Roman" w:hAnsi="Times New Roman" w:cs="Times New Roman"/>
          <w:sz w:val="20"/>
          <w:szCs w:val="20"/>
        </w:rPr>
        <w:t xml:space="preserve"> and the failure of the Wagner-Rogers bill in 1939 set an early pattern of denying additional consideration for immigrants classified as refugees. (p. 42-43)</w:t>
      </w:r>
    </w:p>
    <w:p w:rsidR="00646986" w:rsidRDefault="00C77B56" w:rsidP="002D00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Key point: reaction to refugees depends on who the refugees of the day are</w:t>
      </w:r>
      <w:r w:rsidRPr="00C77B56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>blatant anti-Semitism (p. 43)</w:t>
      </w:r>
    </w:p>
    <w:p w:rsidR="00C77B56" w:rsidRDefault="00262E50" w:rsidP="002D00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Both political and cultural aspects play into this. (p. 43)</w:t>
      </w:r>
    </w:p>
    <w:p w:rsidR="00262E50" w:rsidRDefault="00D54FCE" w:rsidP="002D00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Practical reasoning could be applied for accepting “normal” immigrants, but practicality rarely applied to refugees. (p. 44)</w:t>
      </w:r>
    </w:p>
    <w:p w:rsidR="00D54FCE" w:rsidRDefault="00D54FCE" w:rsidP="002D007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Moral Commitments &amp; Refugee Admissions</w:t>
      </w:r>
    </w:p>
    <w:p w:rsidR="00D54FCE" w:rsidRDefault="00CD6621" w:rsidP="002D00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Various themes in the commitments have been observed since WWII. (p. 44)</w:t>
      </w:r>
    </w:p>
    <w:p w:rsidR="00CD6621" w:rsidRDefault="00CD6621" w:rsidP="00CD6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Anticommunsim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FE16E6">
        <w:rPr>
          <w:rFonts w:ascii="Times New Roman" w:hAnsi="Times New Roman" w:cs="Times New Roman"/>
          <w:sz w:val="20"/>
          <w:szCs w:val="20"/>
        </w:rPr>
        <w:t xml:space="preserve">  This serves to show how “evil” communism is and promote support for the democratic government in the US.</w:t>
      </w:r>
      <w:r w:rsidR="00C83054">
        <w:rPr>
          <w:rFonts w:ascii="Times New Roman" w:hAnsi="Times New Roman" w:cs="Times New Roman"/>
          <w:sz w:val="20"/>
          <w:szCs w:val="20"/>
        </w:rPr>
        <w:t xml:space="preserve"> (p. 44)</w:t>
      </w:r>
      <w:r w:rsidR="00FC7740">
        <w:rPr>
          <w:rFonts w:ascii="Times New Roman" w:hAnsi="Times New Roman" w:cs="Times New Roman"/>
          <w:sz w:val="20"/>
          <w:szCs w:val="20"/>
        </w:rPr>
        <w:t xml:space="preserve"> </w:t>
      </w:r>
      <w:r w:rsidR="00FC7740" w:rsidRPr="00FC7740">
        <w:rPr>
          <w:rFonts w:ascii="Times New Roman" w:hAnsi="Times New Roman" w:cs="Times New Roman"/>
          <w:sz w:val="20"/>
          <w:szCs w:val="20"/>
        </w:rPr>
        <w:sym w:font="Wingdings" w:char="F0E0"/>
      </w:r>
      <w:r w:rsidR="00FC7740">
        <w:rPr>
          <w:rFonts w:ascii="Times New Roman" w:hAnsi="Times New Roman" w:cs="Times New Roman"/>
          <w:sz w:val="20"/>
          <w:szCs w:val="20"/>
        </w:rPr>
        <w:t>ideology</w:t>
      </w:r>
    </w:p>
    <w:p w:rsidR="00FE16E6" w:rsidRDefault="00177A91" w:rsidP="00CD6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 action.  Many countries, like Vietnam, Cuba, Laos, Cambodia, and others, have been delivered into worse circumstances because of US involvement, so the US feels it must accept these refugees as a kind of penance. (p. 44-45)</w:t>
      </w:r>
      <w:r w:rsidR="00FC7740">
        <w:rPr>
          <w:rFonts w:ascii="Times New Roman" w:hAnsi="Times New Roman" w:cs="Times New Roman"/>
          <w:sz w:val="20"/>
          <w:szCs w:val="20"/>
        </w:rPr>
        <w:t xml:space="preserve"> </w:t>
      </w:r>
      <w:r w:rsidR="00FC7740" w:rsidRPr="00FC7740">
        <w:rPr>
          <w:rFonts w:ascii="Times New Roman" w:hAnsi="Times New Roman" w:cs="Times New Roman"/>
          <w:sz w:val="20"/>
          <w:szCs w:val="20"/>
        </w:rPr>
        <w:sym w:font="Wingdings" w:char="F0E0"/>
      </w:r>
      <w:r w:rsidR="00FC7740">
        <w:rPr>
          <w:rFonts w:ascii="Times New Roman" w:hAnsi="Times New Roman" w:cs="Times New Roman"/>
          <w:sz w:val="20"/>
          <w:szCs w:val="20"/>
        </w:rPr>
        <w:t>personal responsibility</w:t>
      </w:r>
    </w:p>
    <w:p w:rsidR="000D78A7" w:rsidRDefault="000D78A7" w:rsidP="00CD6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Broader international effort.  </w:t>
      </w:r>
      <w:r w:rsidR="00804ED9">
        <w:rPr>
          <w:rFonts w:ascii="Times New Roman" w:hAnsi="Times New Roman" w:cs="Times New Roman"/>
          <w:sz w:val="20"/>
          <w:szCs w:val="20"/>
        </w:rPr>
        <w:t>Basically, doing its “fair share” in resolving international conflicts and dilemmas through resettlement. (p. 45)</w:t>
      </w:r>
    </w:p>
    <w:p w:rsidR="00804ED9" w:rsidRDefault="00C35535" w:rsidP="00CD6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Legal refugee definitions.  </w:t>
      </w:r>
      <w:r w:rsidR="006D2C79">
        <w:rPr>
          <w:rFonts w:ascii="Times New Roman" w:hAnsi="Times New Roman" w:cs="Times New Roman"/>
          <w:sz w:val="20"/>
          <w:szCs w:val="20"/>
        </w:rPr>
        <w:t>These definitions, both on national and international documentation levels, point to highly individualized cases of what creates a refugee, making it hard to classify an individual as a refugee. (p. 45-46)</w:t>
      </w:r>
    </w:p>
    <w:p w:rsidR="006D2C79" w:rsidRDefault="00BC2D00" w:rsidP="00BC2D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Refugee Admissions &amp; Resettlement</w:t>
      </w:r>
    </w:p>
    <w:p w:rsidR="00BC2D00" w:rsidRDefault="0081560F" w:rsidP="00BC2D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Admission of refugees, indeed all immigrants, is mandated and controlled by the government for practical and logistical reasons, resulting in the various restrictions, screenings, and directives in place. (p. 47)</w:t>
      </w:r>
    </w:p>
    <w:p w:rsidR="0081560F" w:rsidRDefault="009F77E6" w:rsidP="00BC2D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some cases, adult refugees are “given up on” and their children become the focus of attempts to adapt them to American society and way of life</w:t>
      </w:r>
      <w:r w:rsidR="007D5513">
        <w:rPr>
          <w:rFonts w:ascii="Times New Roman" w:hAnsi="Times New Roman" w:cs="Times New Roman"/>
          <w:sz w:val="20"/>
          <w:szCs w:val="20"/>
        </w:rPr>
        <w:t xml:space="preserve"> (social transformation)</w:t>
      </w:r>
      <w:r>
        <w:rPr>
          <w:rFonts w:ascii="Times New Roman" w:hAnsi="Times New Roman" w:cs="Times New Roman"/>
          <w:sz w:val="20"/>
          <w:szCs w:val="20"/>
        </w:rPr>
        <w:t>. (p. 48)</w:t>
      </w:r>
    </w:p>
    <w:p w:rsidR="009F77E6" w:rsidRDefault="00F60930" w:rsidP="00F60930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diversity of refugees makes it nearly impossible to determine the starting point for this social transformation. (p. 48</w:t>
      </w:r>
      <w:r w:rsidR="00DF4C29">
        <w:rPr>
          <w:rFonts w:ascii="Times New Roman" w:hAnsi="Times New Roman" w:cs="Times New Roman"/>
          <w:sz w:val="20"/>
          <w:szCs w:val="20"/>
        </w:rPr>
        <w:t>-49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60930" w:rsidRDefault="001F6502" w:rsidP="00F6093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Resettlement &amp; Employment: Data Considerations</w:t>
      </w:r>
    </w:p>
    <w:p w:rsidR="001F6502" w:rsidRDefault="001D1F21" w:rsidP="00F609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While employment status is often used to determine the success of refugee integration into society, too many variables (economic climate, diversity of refugees themselves, etc.) </w:t>
      </w:r>
      <w:proofErr w:type="gramStart"/>
      <w:r>
        <w:rPr>
          <w:rFonts w:ascii="Times New Roman" w:hAnsi="Times New Roman" w:cs="Times New Roman"/>
          <w:sz w:val="20"/>
          <w:szCs w:val="20"/>
        </w:rPr>
        <w:t>exist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that complicate the data. (p. 50)</w:t>
      </w:r>
    </w:p>
    <w:p w:rsidR="001D1F21" w:rsidRDefault="001C73D7" w:rsidP="00F6093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Resettlement, Employment, &amp; Self-Sufficiency: Policy Considerations</w:t>
      </w:r>
    </w:p>
    <w:p w:rsidR="001C73D7" w:rsidRDefault="00E7022C" w:rsidP="00F609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Refugee programs in the US were originally aimed at returning refugees to the same profession they already had; it has shifted to getting them any job as fast as possible. (p. 51)</w:t>
      </w:r>
    </w:p>
    <w:p w:rsidR="00E7022C" w:rsidRDefault="00E92167" w:rsidP="00F609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Assigning meaning to employment &amp; self-sufficiency is difficult and can change depending on perspective. (p. 50-51)</w:t>
      </w:r>
    </w:p>
    <w:p w:rsidR="00E92167" w:rsidRDefault="004D2473" w:rsidP="004D247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Ngai: Chapter 7</w:t>
      </w:r>
    </w:p>
    <w:p w:rsidR="004D2473" w:rsidRDefault="00FE5299" w:rsidP="004D24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Civil rights legislation and new immigration laws in the late 1960s eliminated racial differences as a basis for restricting immigration. (p. 227)</w:t>
      </w:r>
    </w:p>
    <w:p w:rsidR="00FE5299" w:rsidRDefault="004E2524" w:rsidP="004D24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need to project an image of democratic liberalism to the world with the onset of the Cold War affected immigration and civil rights policy. (p. 228)</w:t>
      </w:r>
    </w:p>
    <w:p w:rsidR="004E2524" w:rsidRDefault="00F605CB" w:rsidP="004D247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Cultural Pluralism</w:t>
      </w:r>
    </w:p>
    <w:p w:rsidR="00F605CB" w:rsidRDefault="00A7603A" w:rsidP="004D24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Social science in the 1920s began to separate race from culture. (p. 231)</w:t>
      </w:r>
    </w:p>
    <w:p w:rsidR="00A7603A" w:rsidRDefault="00E15910" w:rsidP="004D24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Fascist regimes in Europe supported racist ideals, and so to save face internationally the US had to begin to end its own racist history. (p. 232)</w:t>
      </w:r>
    </w:p>
    <w:p w:rsidR="00E15910" w:rsidRDefault="00C81750" w:rsidP="004D24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Louis </w:t>
      </w:r>
      <w:proofErr w:type="spellStart"/>
      <w:r>
        <w:rPr>
          <w:rFonts w:ascii="Times New Roman" w:hAnsi="Times New Roman" w:cs="Times New Roman"/>
          <w:sz w:val="20"/>
          <w:szCs w:val="20"/>
        </w:rPr>
        <w:t>Adamic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promoted the idea that the US, as a world leader, could begin to erode cultural and racial boundaries, setting an example that might lead to a sort of unified world. (p. </w:t>
      </w:r>
      <w:r w:rsidR="00132E80">
        <w:rPr>
          <w:rFonts w:ascii="Times New Roman" w:hAnsi="Times New Roman" w:cs="Times New Roman"/>
          <w:sz w:val="20"/>
          <w:szCs w:val="20"/>
        </w:rPr>
        <w:t>233)</w:t>
      </w:r>
    </w:p>
    <w:p w:rsidR="00132E80" w:rsidRDefault="003326C6" w:rsidP="004D24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Pluralism became less about cultural/ethnic identity and more about the meaning of culture &amp; ethnicity to politics</w:t>
      </w:r>
      <w:r w:rsidR="00420392">
        <w:rPr>
          <w:rFonts w:ascii="Times New Roman" w:hAnsi="Times New Roman" w:cs="Times New Roman"/>
          <w:sz w:val="20"/>
          <w:szCs w:val="20"/>
        </w:rPr>
        <w:t xml:space="preserve"> with the advent of the Cold War</w:t>
      </w:r>
      <w:r>
        <w:rPr>
          <w:rFonts w:ascii="Times New Roman" w:hAnsi="Times New Roman" w:cs="Times New Roman"/>
          <w:sz w:val="20"/>
          <w:szCs w:val="20"/>
        </w:rPr>
        <w:t>. (p. 234)</w:t>
      </w:r>
    </w:p>
    <w:p w:rsidR="003326C6" w:rsidRPr="00420392" w:rsidRDefault="00420392" w:rsidP="004D247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Postwar Immigration Legislation: 1948-1952</w:t>
      </w:r>
    </w:p>
    <w:p w:rsidR="00C81750" w:rsidRDefault="00421CE7" w:rsidP="004D24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Following WWI, the US had retracted from almost all international obligations and relationships, which coincided with the stricter immigration laws that stemmed the flood of refugees from Europe. (p. 234-235)</w:t>
      </w:r>
    </w:p>
    <w:p w:rsidR="00421CE7" w:rsidRDefault="00514BDC" w:rsidP="004D24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a new world power, the US had to take a direct interest in rebuilding the old world powers (European countries) and therefore had to find a solution to the refugee crisis. (p. 235)</w:t>
      </w:r>
    </w:p>
    <w:p w:rsidR="00514BDC" w:rsidRDefault="008125F7" w:rsidP="004D24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 the Declaration of Human Rights (1948), emphasis was placed on human rights as a principle for international law and refugee policy. (p. 236)</w:t>
      </w:r>
    </w:p>
    <w:p w:rsidR="008125F7" w:rsidRDefault="00E90089" w:rsidP="004D24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Immigration legislation was viewed as a tool against the spread of Communism that was inflicting Europe, beginning with Senator Pat McCarran. (p. 237)</w:t>
      </w:r>
    </w:p>
    <w:p w:rsidR="00E90089" w:rsidRDefault="003C3879" w:rsidP="004D24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Policy continued to disfavor Asians, hiding its generally racist ideas beneath artful language and using Communism as a veil. (p. 238)</w:t>
      </w:r>
    </w:p>
    <w:p w:rsidR="003C3879" w:rsidRDefault="00CF0036" w:rsidP="00CF0036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norms for level of education and skill set were also established. (p. 238)</w:t>
      </w:r>
    </w:p>
    <w:p w:rsidR="00CF0036" w:rsidRDefault="00164A77" w:rsidP="00CF003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The Liberal Critique of the National Origins Quotas</w:t>
      </w:r>
    </w:p>
    <w:p w:rsidR="00164A77" w:rsidRDefault="00164A77" w:rsidP="00CF00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Various religious, ethnic, cultural, and labor groups moved to support a more liberal immigration policy. (p. 240)</w:t>
      </w:r>
    </w:p>
    <w:p w:rsidR="00164A77" w:rsidRDefault="00F27ABF" w:rsidP="00CF00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Working together, these groups sought to influence public opinion by spreading pamphlets, organizing presentations &amp; petitions, and publishing books and articles. (p. 240)</w:t>
      </w:r>
    </w:p>
    <w:p w:rsidR="00F27ABF" w:rsidRDefault="00CA6C0B" w:rsidP="00CF00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liberal movement did not manage to alter the national origins quotas until 1965, resulting in a series of compromises by the politicians involved that angered some of the citizens advocating for greater change. (p. 240-241)</w:t>
      </w:r>
    </w:p>
    <w:p w:rsidR="00CA6C0B" w:rsidRDefault="003B50C2" w:rsidP="00CF00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Herbert Lehman proved a powerful force in immigration reform, labeling the quotas system as akin to Hitlerism &amp; provoking the patriotism of those that had fought against Hitler’s policies in WWII. (p. 242)</w:t>
      </w:r>
    </w:p>
    <w:p w:rsidR="003B50C2" w:rsidRDefault="00EC5383" w:rsidP="00CF00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Little was done, from either side, to change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nonquota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system that applied to the Western Hemisphere. (p. 246-247)</w:t>
      </w:r>
    </w:p>
    <w:p w:rsidR="00EC5383" w:rsidRDefault="00893626" w:rsidP="00CF003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Economic Nationalism &amp; Immigration Reform</w:t>
      </w:r>
    </w:p>
    <w:p w:rsidR="00893626" w:rsidRDefault="005773E6" w:rsidP="00CF00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Liberals did not seek to abolish restriction, but to establish a fairer method and better criteria for restriction. (p. 248)</w:t>
      </w:r>
    </w:p>
    <w:p w:rsidR="005773E6" w:rsidRDefault="003241BC" w:rsidP="00CF00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Various formulas were used to try and calculate the number of immigrants the US could take on and absorb economically before the final number of 250,000 was accepted. (p. 249)</w:t>
      </w:r>
    </w:p>
    <w:p w:rsidR="003241BC" w:rsidRDefault="00502E8F" w:rsidP="00CF00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One of the key arguments for expansion of immigration to the US was that it would boost the postwar economy. (p. 250)</w:t>
      </w:r>
    </w:p>
    <w:p w:rsidR="00502E8F" w:rsidRDefault="00374919" w:rsidP="00374919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Some argued against too drastic of an increase, because there were already enough unemployed minorities within the national boundaries. (p. 252)</w:t>
      </w:r>
    </w:p>
    <w:p w:rsidR="00374919" w:rsidRDefault="001667B8" w:rsidP="0037491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Western Hemisphere Quotas</w:t>
      </w:r>
    </w:p>
    <w:p w:rsidR="001667B8" w:rsidRDefault="00693CF6" w:rsidP="003749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policy of not having quotas for the Western Hemisphere was a way of showing goodwill to close neighbors that the US was, among other things, economically tied with. (p. 255-256)</w:t>
      </w:r>
    </w:p>
    <w:p w:rsidR="00693CF6" w:rsidRDefault="00F70E5A" w:rsidP="003749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Supporters of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nonquota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system pointed out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that </w:t>
      </w:r>
      <w:r w:rsidR="00765C7C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dministrative features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immigration restriction were already in place that would keep immigration from Latin American countries from growing too large. (p. 256)</w:t>
      </w:r>
    </w:p>
    <w:p w:rsidR="00765C7C" w:rsidRDefault="00765C7C" w:rsidP="003749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 of the support for a quota system in the Western Hemisphere was that it would limit Latin American &amp; Asian immigration, which had always been favored, even if on racist grounds. (p. 258)</w:t>
      </w:r>
    </w:p>
    <w:p w:rsidR="00F95546" w:rsidRDefault="00F95546" w:rsidP="0037491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Hart-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Celler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Act (1965) &amp; Limits of Liberal Reform</w:t>
      </w:r>
    </w:p>
    <w:p w:rsidR="00F95546" w:rsidRDefault="001D3AED" w:rsidP="003749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 focusing on specific occupations and skills, the act drew many physicians, scientists, and scholars from lesser developed countries. (p. 260)</w:t>
      </w:r>
    </w:p>
    <w:p w:rsidR="001D3AED" w:rsidRDefault="00FE4B16" w:rsidP="003749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The new system opened new and unanticipated methods of migration, especially relating to students, siblings, spouses, children, and other such provisions. (p. 260-261)</w:t>
      </w:r>
    </w:p>
    <w:p w:rsidR="00FE4B16" w:rsidRDefault="00674A37" w:rsidP="00674A3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Immigration Policies in Post-WWII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Europe (Christiane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Harzig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674A37" w:rsidRDefault="002D7EE3" w:rsidP="00674A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Immigration acts in European countries encouraged colonial nationals to settle the main country and enter the local workforce.</w:t>
      </w:r>
    </w:p>
    <w:p w:rsidR="002D7EE3" w:rsidRDefault="006C379F" w:rsidP="00674A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Other countries, like Sweden, switched from industrial-based immigration (the need for labor) to family reunification &amp; refugee migration. </w:t>
      </w:r>
    </w:p>
    <w:p w:rsidR="006C379F" w:rsidRDefault="00093FE8" w:rsidP="00674A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Following WWII, many European countries worked toward equality and the acceptance of diversity as their immigrant populations swelled. </w:t>
      </w:r>
    </w:p>
    <w:p w:rsidR="00093FE8" w:rsidRPr="00674A37" w:rsidRDefault="00E53F79" w:rsidP="00674A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Immigration becomes more restricted by the bureaucracy with time.</w:t>
      </w:r>
    </w:p>
    <w:p w:rsidR="00F70E5A" w:rsidRDefault="00F70E5A" w:rsidP="00374919">
      <w:pPr>
        <w:rPr>
          <w:rFonts w:ascii="Times New Roman" w:hAnsi="Times New Roman" w:cs="Times New Roman"/>
          <w:sz w:val="20"/>
          <w:szCs w:val="20"/>
        </w:rPr>
      </w:pPr>
    </w:p>
    <w:p w:rsidR="006C2271" w:rsidRDefault="006C2271" w:rsidP="00374919">
      <w:pPr>
        <w:rPr>
          <w:rFonts w:ascii="Times New Roman" w:hAnsi="Times New Roman" w:cs="Times New Roman"/>
          <w:sz w:val="20"/>
          <w:szCs w:val="20"/>
        </w:rPr>
      </w:pPr>
    </w:p>
    <w:p w:rsidR="006C2271" w:rsidRDefault="006C2271" w:rsidP="003749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*****Definitions of persecution evolved with geopolitical interests </w:t>
      </w:r>
      <w:r w:rsidRPr="006C2271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>Haitians were sent back because Haiti was not a Communist regime, but Cuba, for example, was such.</w:t>
      </w:r>
    </w:p>
    <w:p w:rsidR="006C2271" w:rsidRPr="001667B8" w:rsidRDefault="006C2271" w:rsidP="0037491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C7740" w:rsidRPr="00FC7740" w:rsidRDefault="00FC7740" w:rsidP="00FC7740">
      <w:pPr>
        <w:rPr>
          <w:rFonts w:ascii="Times New Roman" w:hAnsi="Times New Roman" w:cs="Times New Roman"/>
          <w:sz w:val="20"/>
          <w:szCs w:val="20"/>
        </w:rPr>
      </w:pPr>
    </w:p>
    <w:p w:rsidR="00177A91" w:rsidRPr="00177A91" w:rsidRDefault="00177A91" w:rsidP="00177A91">
      <w:pPr>
        <w:rPr>
          <w:rFonts w:ascii="Times New Roman" w:hAnsi="Times New Roman" w:cs="Times New Roman"/>
          <w:sz w:val="20"/>
          <w:szCs w:val="20"/>
        </w:rPr>
      </w:pPr>
    </w:p>
    <w:sectPr w:rsidR="00177A91" w:rsidRPr="00177A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D8" w:rsidRDefault="00ED4FD8" w:rsidP="00E25118">
      <w:pPr>
        <w:spacing w:after="0" w:line="240" w:lineRule="auto"/>
      </w:pPr>
      <w:r>
        <w:separator/>
      </w:r>
    </w:p>
  </w:endnote>
  <w:endnote w:type="continuationSeparator" w:id="0">
    <w:p w:rsidR="00ED4FD8" w:rsidRDefault="00ED4FD8" w:rsidP="00E2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D8" w:rsidRDefault="00ED4FD8" w:rsidP="00E25118">
      <w:pPr>
        <w:spacing w:after="0" w:line="240" w:lineRule="auto"/>
      </w:pPr>
      <w:r>
        <w:separator/>
      </w:r>
    </w:p>
  </w:footnote>
  <w:footnote w:type="continuationSeparator" w:id="0">
    <w:p w:rsidR="00ED4FD8" w:rsidRDefault="00ED4FD8" w:rsidP="00E2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18" w:rsidRPr="00E25118" w:rsidRDefault="00E25118" w:rsidP="00E25118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Brown 2014SS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43C3F"/>
    <w:multiLevelType w:val="hybridMultilevel"/>
    <w:tmpl w:val="CAE07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18"/>
    <w:rsid w:val="00026DFB"/>
    <w:rsid w:val="0003153A"/>
    <w:rsid w:val="00035CA3"/>
    <w:rsid w:val="00093FE8"/>
    <w:rsid w:val="000A732B"/>
    <w:rsid w:val="000D0BB8"/>
    <w:rsid w:val="000D78A7"/>
    <w:rsid w:val="00132E80"/>
    <w:rsid w:val="001613E6"/>
    <w:rsid w:val="00164A77"/>
    <w:rsid w:val="001667B8"/>
    <w:rsid w:val="00174884"/>
    <w:rsid w:val="00177A91"/>
    <w:rsid w:val="0019598C"/>
    <w:rsid w:val="001C6A45"/>
    <w:rsid w:val="001C73D7"/>
    <w:rsid w:val="001D1F21"/>
    <w:rsid w:val="001D3AED"/>
    <w:rsid w:val="001E1701"/>
    <w:rsid w:val="001F6502"/>
    <w:rsid w:val="00262E50"/>
    <w:rsid w:val="0027035C"/>
    <w:rsid w:val="002D007F"/>
    <w:rsid w:val="002D7EE3"/>
    <w:rsid w:val="002E3830"/>
    <w:rsid w:val="002F657F"/>
    <w:rsid w:val="0032281B"/>
    <w:rsid w:val="003241BC"/>
    <w:rsid w:val="003326C6"/>
    <w:rsid w:val="00374919"/>
    <w:rsid w:val="003A781D"/>
    <w:rsid w:val="003B50C2"/>
    <w:rsid w:val="003C3879"/>
    <w:rsid w:val="00420392"/>
    <w:rsid w:val="00421CE7"/>
    <w:rsid w:val="0049467B"/>
    <w:rsid w:val="004C3F53"/>
    <w:rsid w:val="004D2473"/>
    <w:rsid w:val="004E2524"/>
    <w:rsid w:val="00502E8F"/>
    <w:rsid w:val="00514BDC"/>
    <w:rsid w:val="00516A3F"/>
    <w:rsid w:val="00552EAD"/>
    <w:rsid w:val="005773E6"/>
    <w:rsid w:val="005A703C"/>
    <w:rsid w:val="0060450E"/>
    <w:rsid w:val="00646986"/>
    <w:rsid w:val="00674A37"/>
    <w:rsid w:val="00693CF6"/>
    <w:rsid w:val="006C2271"/>
    <w:rsid w:val="006C379F"/>
    <w:rsid w:val="006D2C79"/>
    <w:rsid w:val="00761D1B"/>
    <w:rsid w:val="007630D2"/>
    <w:rsid w:val="00765C7C"/>
    <w:rsid w:val="007A67EC"/>
    <w:rsid w:val="007D5513"/>
    <w:rsid w:val="007F0D2F"/>
    <w:rsid w:val="007F10C9"/>
    <w:rsid w:val="00804ED9"/>
    <w:rsid w:val="008125F7"/>
    <w:rsid w:val="0081560F"/>
    <w:rsid w:val="00893626"/>
    <w:rsid w:val="008A042B"/>
    <w:rsid w:val="008F63BA"/>
    <w:rsid w:val="00924A5F"/>
    <w:rsid w:val="009614B1"/>
    <w:rsid w:val="00994C83"/>
    <w:rsid w:val="009E45B0"/>
    <w:rsid w:val="009F77E6"/>
    <w:rsid w:val="00A637A5"/>
    <w:rsid w:val="00A645A8"/>
    <w:rsid w:val="00A7603A"/>
    <w:rsid w:val="00AA7B77"/>
    <w:rsid w:val="00AF2F69"/>
    <w:rsid w:val="00B36B2C"/>
    <w:rsid w:val="00B51001"/>
    <w:rsid w:val="00BC2D00"/>
    <w:rsid w:val="00C35535"/>
    <w:rsid w:val="00C77B56"/>
    <w:rsid w:val="00C81750"/>
    <w:rsid w:val="00C83054"/>
    <w:rsid w:val="00CA6C0B"/>
    <w:rsid w:val="00CD6621"/>
    <w:rsid w:val="00CF0036"/>
    <w:rsid w:val="00CF7E77"/>
    <w:rsid w:val="00D36130"/>
    <w:rsid w:val="00D54FCE"/>
    <w:rsid w:val="00D966CA"/>
    <w:rsid w:val="00DF4C29"/>
    <w:rsid w:val="00E15910"/>
    <w:rsid w:val="00E25118"/>
    <w:rsid w:val="00E3760A"/>
    <w:rsid w:val="00E53F79"/>
    <w:rsid w:val="00E7022C"/>
    <w:rsid w:val="00E90089"/>
    <w:rsid w:val="00E92167"/>
    <w:rsid w:val="00EC5383"/>
    <w:rsid w:val="00ED4FD8"/>
    <w:rsid w:val="00F00D52"/>
    <w:rsid w:val="00F27ABF"/>
    <w:rsid w:val="00F605CB"/>
    <w:rsid w:val="00F60930"/>
    <w:rsid w:val="00F70E5A"/>
    <w:rsid w:val="00F95546"/>
    <w:rsid w:val="00FC7740"/>
    <w:rsid w:val="00FE16E6"/>
    <w:rsid w:val="00FE4B16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118"/>
  </w:style>
  <w:style w:type="paragraph" w:styleId="Footer">
    <w:name w:val="footer"/>
    <w:basedOn w:val="Normal"/>
    <w:link w:val="FooterChar"/>
    <w:uiPriority w:val="99"/>
    <w:unhideWhenUsed/>
    <w:rsid w:val="00E2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118"/>
  </w:style>
  <w:style w:type="paragraph" w:styleId="ListParagraph">
    <w:name w:val="List Paragraph"/>
    <w:basedOn w:val="Normal"/>
    <w:uiPriority w:val="34"/>
    <w:qFormat/>
    <w:rsid w:val="00CD6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118"/>
  </w:style>
  <w:style w:type="paragraph" w:styleId="Footer">
    <w:name w:val="footer"/>
    <w:basedOn w:val="Normal"/>
    <w:link w:val="FooterChar"/>
    <w:uiPriority w:val="99"/>
    <w:unhideWhenUsed/>
    <w:rsid w:val="00E2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118"/>
  </w:style>
  <w:style w:type="paragraph" w:styleId="ListParagraph">
    <w:name w:val="List Paragraph"/>
    <w:basedOn w:val="Normal"/>
    <w:uiPriority w:val="34"/>
    <w:qFormat/>
    <w:rsid w:val="00CD6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1636</Words>
  <Characters>9331</Characters>
  <Application>Microsoft Office Word</Application>
  <DocSecurity>0</DocSecurity>
  <Lines>77</Lines>
  <Paragraphs>21</Paragraphs>
  <ScaleCrop>false</ScaleCrop>
  <Company>Hewlett-Packard</Company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Gabe</cp:lastModifiedBy>
  <cp:revision>111</cp:revision>
  <dcterms:created xsi:type="dcterms:W3CDTF">2014-02-21T21:06:00Z</dcterms:created>
  <dcterms:modified xsi:type="dcterms:W3CDTF">2014-02-25T21:08:00Z</dcterms:modified>
</cp:coreProperties>
</file>